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9AC66" w14:textId="357D9F9E" w:rsidR="00561BE6" w:rsidRPr="00EC5544" w:rsidRDefault="00F058E3">
      <w:pPr>
        <w:rPr>
          <w:b/>
          <w:bCs/>
          <w:sz w:val="48"/>
          <w:szCs w:val="48"/>
        </w:rPr>
      </w:pPr>
      <w:r w:rsidRPr="00EC5544">
        <w:rPr>
          <w:b/>
          <w:bCs/>
          <w:sz w:val="48"/>
          <w:szCs w:val="48"/>
        </w:rPr>
        <w:t>Session 1</w:t>
      </w:r>
    </w:p>
    <w:p w14:paraId="2D66DCEF" w14:textId="77777777" w:rsidR="00FF2AD8" w:rsidRPr="00FF2AD8" w:rsidRDefault="00FF2AD8" w:rsidP="00FF2AD8">
      <w:pPr>
        <w:rPr>
          <w:b/>
          <w:bCs/>
          <w:sz w:val="28"/>
          <w:szCs w:val="28"/>
        </w:rPr>
      </w:pPr>
      <w:r w:rsidRPr="00FF2AD8">
        <w:rPr>
          <w:b/>
          <w:bCs/>
          <w:sz w:val="28"/>
          <w:szCs w:val="28"/>
        </w:rPr>
        <w:t>Azerbaijan</w:t>
      </w:r>
    </w:p>
    <w:p w14:paraId="5E368175" w14:textId="77777777" w:rsidR="00FF2AD8" w:rsidRPr="00FF2AD8" w:rsidRDefault="00FF2AD8" w:rsidP="00FF2AD8">
      <w:pPr>
        <w:rPr>
          <w:sz w:val="28"/>
          <w:szCs w:val="28"/>
        </w:rPr>
      </w:pPr>
      <w:r w:rsidRPr="00FF2AD8">
        <w:rPr>
          <w:sz w:val="28"/>
          <w:szCs w:val="28"/>
        </w:rPr>
        <w:t xml:space="preserve">This presentation effectively outlines Azerbaijan's </w:t>
      </w:r>
      <w:r w:rsidRPr="00FF2AD8">
        <w:rPr>
          <w:b/>
          <w:bCs/>
          <w:sz w:val="28"/>
          <w:szCs w:val="28"/>
        </w:rPr>
        <w:t>transition from a post-Soviet model</w:t>
      </w:r>
      <w:r w:rsidRPr="00FF2AD8">
        <w:rPr>
          <w:sz w:val="28"/>
          <w:szCs w:val="28"/>
        </w:rPr>
        <w:t xml:space="preserve"> to a modern, digitized healthcare system, highlighting major milestones like the </w:t>
      </w:r>
      <w:r w:rsidRPr="00FF2AD8">
        <w:rPr>
          <w:b/>
          <w:bCs/>
          <w:sz w:val="28"/>
          <w:szCs w:val="28"/>
        </w:rPr>
        <w:t>2023 malaria-free certification</w:t>
      </w:r>
      <w:r w:rsidRPr="00FF2AD8">
        <w:rPr>
          <w:sz w:val="28"/>
          <w:szCs w:val="28"/>
        </w:rPr>
        <w:t xml:space="preserve"> and the successful rollout of </w:t>
      </w:r>
      <w:r w:rsidRPr="00FF2AD8">
        <w:rPr>
          <w:b/>
          <w:bCs/>
          <w:sz w:val="28"/>
          <w:szCs w:val="28"/>
        </w:rPr>
        <w:t>mandatory health insurance</w:t>
      </w:r>
      <w:r w:rsidRPr="00FF2AD8">
        <w:rPr>
          <w:sz w:val="28"/>
          <w:szCs w:val="28"/>
        </w:rPr>
        <w:t xml:space="preserve">. It clearly defines Azerbaijan's potential role within the D-8 by offering expertise in </w:t>
      </w:r>
      <w:r w:rsidRPr="00FF2AD8">
        <w:rPr>
          <w:b/>
          <w:bCs/>
          <w:sz w:val="28"/>
          <w:szCs w:val="28"/>
        </w:rPr>
        <w:t>organ transplantation and health security</w:t>
      </w:r>
      <w:r w:rsidRPr="00FF2AD8">
        <w:rPr>
          <w:sz w:val="28"/>
          <w:szCs w:val="28"/>
        </w:rPr>
        <w:t xml:space="preserve"> while demonstrating alignment with global standards like the SDGs and One Health. The slides provide a structured roadmap that balances past legislative achievements with future strategic goals for </w:t>
      </w:r>
      <w:r w:rsidRPr="00FF2AD8">
        <w:rPr>
          <w:b/>
          <w:bCs/>
          <w:sz w:val="28"/>
          <w:szCs w:val="28"/>
        </w:rPr>
        <w:t>regional cooperation</w:t>
      </w:r>
      <w:r w:rsidRPr="00FF2AD8">
        <w:rPr>
          <w:sz w:val="28"/>
          <w:szCs w:val="28"/>
        </w:rPr>
        <w:t xml:space="preserve"> and infrastructure development. Overall, it serves as a strong proposal for </w:t>
      </w:r>
      <w:r w:rsidRPr="00FF2AD8">
        <w:rPr>
          <w:b/>
          <w:bCs/>
          <w:sz w:val="28"/>
          <w:szCs w:val="28"/>
        </w:rPr>
        <w:t>knowledge exchange</w:t>
      </w:r>
      <w:r w:rsidRPr="00FF2AD8">
        <w:rPr>
          <w:sz w:val="28"/>
          <w:szCs w:val="28"/>
        </w:rPr>
        <w:t xml:space="preserve"> and the establishment of working groups to address shared public health challenges.</w:t>
      </w:r>
    </w:p>
    <w:p w14:paraId="6C114E07" w14:textId="77777777" w:rsidR="00FF2AD8" w:rsidRPr="00FF2AD8" w:rsidRDefault="00FF2AD8" w:rsidP="00FF2AD8">
      <w:pPr>
        <w:rPr>
          <w:b/>
          <w:bCs/>
          <w:sz w:val="28"/>
          <w:szCs w:val="28"/>
        </w:rPr>
      </w:pPr>
      <w:r w:rsidRPr="00FF2AD8">
        <w:rPr>
          <w:b/>
          <w:bCs/>
          <w:sz w:val="28"/>
          <w:szCs w:val="28"/>
        </w:rPr>
        <w:t>Bangladesh</w:t>
      </w:r>
    </w:p>
    <w:p w14:paraId="6EEB4B4A" w14:textId="77777777" w:rsidR="00FF2AD8" w:rsidRPr="00FF2AD8" w:rsidRDefault="00FF2AD8" w:rsidP="00FF2AD8">
      <w:pPr>
        <w:rPr>
          <w:sz w:val="28"/>
          <w:szCs w:val="28"/>
        </w:rPr>
      </w:pPr>
      <w:r w:rsidRPr="00FF2AD8">
        <w:rPr>
          <w:sz w:val="28"/>
          <w:szCs w:val="28"/>
        </w:rPr>
        <w:t xml:space="preserve">This presentation impressively showcases Bangladesh’s </w:t>
      </w:r>
      <w:r w:rsidRPr="00FF2AD8">
        <w:rPr>
          <w:b/>
          <w:bCs/>
          <w:sz w:val="28"/>
          <w:szCs w:val="28"/>
        </w:rPr>
        <w:t>public health resilience</w:t>
      </w:r>
      <w:r w:rsidRPr="00FF2AD8">
        <w:rPr>
          <w:sz w:val="28"/>
          <w:szCs w:val="28"/>
        </w:rPr>
        <w:t xml:space="preserve">, highlighted by its vast </w:t>
      </w:r>
      <w:r w:rsidRPr="00FF2AD8">
        <w:rPr>
          <w:b/>
          <w:bCs/>
          <w:sz w:val="28"/>
          <w:szCs w:val="28"/>
        </w:rPr>
        <w:t>community clinic network</w:t>
      </w:r>
      <w:r w:rsidRPr="00FF2AD8">
        <w:rPr>
          <w:sz w:val="28"/>
          <w:szCs w:val="28"/>
        </w:rPr>
        <w:t xml:space="preserve"> and the historic global </w:t>
      </w:r>
      <w:r w:rsidRPr="00FF2AD8">
        <w:rPr>
          <w:b/>
          <w:bCs/>
          <w:sz w:val="28"/>
          <w:szCs w:val="28"/>
        </w:rPr>
        <w:t>elimination of Kala-azar</w:t>
      </w:r>
      <w:r w:rsidRPr="00FF2AD8">
        <w:rPr>
          <w:sz w:val="28"/>
          <w:szCs w:val="28"/>
        </w:rPr>
        <w:t xml:space="preserve">. It effectively outlines a strategic shift toward digital integration via </w:t>
      </w:r>
      <w:r w:rsidRPr="00FF2AD8">
        <w:rPr>
          <w:b/>
          <w:bCs/>
          <w:sz w:val="28"/>
          <w:szCs w:val="28"/>
        </w:rPr>
        <w:t>DHIS-2</w:t>
      </w:r>
      <w:r w:rsidRPr="00FF2AD8">
        <w:rPr>
          <w:sz w:val="28"/>
          <w:szCs w:val="28"/>
        </w:rPr>
        <w:t xml:space="preserve"> and the </w:t>
      </w:r>
      <w:r w:rsidRPr="00FF2AD8">
        <w:rPr>
          <w:b/>
          <w:bCs/>
          <w:sz w:val="28"/>
          <w:szCs w:val="28"/>
        </w:rPr>
        <w:t>"Health in All Policies" framework</w:t>
      </w:r>
      <w:r w:rsidRPr="00FF2AD8">
        <w:rPr>
          <w:sz w:val="28"/>
          <w:szCs w:val="28"/>
        </w:rPr>
        <w:t xml:space="preserve"> to manage NCDs and health security. The proposal offers the D-8 valuable insights into </w:t>
      </w:r>
      <w:r w:rsidRPr="00FF2AD8">
        <w:rPr>
          <w:b/>
          <w:bCs/>
          <w:sz w:val="28"/>
          <w:szCs w:val="28"/>
        </w:rPr>
        <w:t>multisectoral disease prevention</w:t>
      </w:r>
      <w:r w:rsidRPr="00FF2AD8">
        <w:rPr>
          <w:sz w:val="28"/>
          <w:szCs w:val="28"/>
        </w:rPr>
        <w:t xml:space="preserve"> and </w:t>
      </w:r>
      <w:r w:rsidRPr="00FF2AD8">
        <w:rPr>
          <w:b/>
          <w:bCs/>
          <w:sz w:val="28"/>
          <w:szCs w:val="28"/>
        </w:rPr>
        <w:t>digital surveillance</w:t>
      </w:r>
      <w:r w:rsidRPr="00FF2AD8">
        <w:rPr>
          <w:sz w:val="28"/>
          <w:szCs w:val="28"/>
        </w:rPr>
        <w:t xml:space="preserve"> while pragmatically identifying needs in </w:t>
      </w:r>
      <w:r w:rsidRPr="00FF2AD8">
        <w:rPr>
          <w:b/>
          <w:bCs/>
          <w:sz w:val="28"/>
          <w:szCs w:val="28"/>
        </w:rPr>
        <w:t>genomic sequencing</w:t>
      </w:r>
      <w:r w:rsidRPr="00FF2AD8">
        <w:rPr>
          <w:sz w:val="28"/>
          <w:szCs w:val="28"/>
        </w:rPr>
        <w:t xml:space="preserve"> and climate adaptation. Overall, it positions Bangladesh as a leader in </w:t>
      </w:r>
      <w:r w:rsidRPr="00FF2AD8">
        <w:rPr>
          <w:b/>
          <w:bCs/>
          <w:sz w:val="28"/>
          <w:szCs w:val="28"/>
        </w:rPr>
        <w:t>grassroots healthcare delivery</w:t>
      </w:r>
      <w:r w:rsidRPr="00FF2AD8">
        <w:rPr>
          <w:sz w:val="28"/>
          <w:szCs w:val="28"/>
        </w:rPr>
        <w:t xml:space="preserve"> ready to drive South-South knowledge exchange.</w:t>
      </w:r>
    </w:p>
    <w:p w14:paraId="53B453B0" w14:textId="77777777" w:rsidR="00FF2AD8" w:rsidRPr="00FF2AD8" w:rsidRDefault="00FF2AD8" w:rsidP="00FF2AD8">
      <w:pPr>
        <w:rPr>
          <w:b/>
          <w:bCs/>
          <w:sz w:val="28"/>
          <w:szCs w:val="28"/>
        </w:rPr>
      </w:pPr>
      <w:r w:rsidRPr="00FF2AD8">
        <w:rPr>
          <w:b/>
          <w:bCs/>
          <w:sz w:val="28"/>
          <w:szCs w:val="28"/>
        </w:rPr>
        <w:t>Indonesia</w:t>
      </w:r>
    </w:p>
    <w:p w14:paraId="47FB5FE1" w14:textId="77777777" w:rsidR="00FF2AD8" w:rsidRPr="00FF2AD8" w:rsidRDefault="00FF2AD8" w:rsidP="00FF2AD8">
      <w:pPr>
        <w:rPr>
          <w:sz w:val="28"/>
          <w:szCs w:val="28"/>
        </w:rPr>
      </w:pPr>
      <w:r w:rsidRPr="00FF2AD8">
        <w:rPr>
          <w:sz w:val="28"/>
          <w:szCs w:val="28"/>
        </w:rPr>
        <w:t xml:space="preserve">Indonesia’s presentation distinguishes itself through a massive-scale </w:t>
      </w:r>
      <w:r w:rsidRPr="00FF2AD8">
        <w:rPr>
          <w:b/>
          <w:bCs/>
          <w:sz w:val="28"/>
          <w:szCs w:val="28"/>
        </w:rPr>
        <w:t>"six-pillar" transformation strategy</w:t>
      </w:r>
      <w:r w:rsidRPr="00FF2AD8">
        <w:rPr>
          <w:sz w:val="28"/>
          <w:szCs w:val="28"/>
        </w:rPr>
        <w:t xml:space="preserve">, anchored by the </w:t>
      </w:r>
      <w:r w:rsidRPr="00FF2AD8">
        <w:rPr>
          <w:b/>
          <w:bCs/>
          <w:sz w:val="28"/>
          <w:szCs w:val="28"/>
        </w:rPr>
        <w:t>SATUSEHAT digital platform</w:t>
      </w:r>
      <w:r w:rsidRPr="00FF2AD8">
        <w:rPr>
          <w:sz w:val="28"/>
          <w:szCs w:val="28"/>
        </w:rPr>
        <w:t xml:space="preserve"> and record-breaking </w:t>
      </w:r>
      <w:r w:rsidRPr="00FF2AD8">
        <w:rPr>
          <w:b/>
          <w:bCs/>
          <w:sz w:val="28"/>
          <w:szCs w:val="28"/>
        </w:rPr>
        <w:t>TB detection rates</w:t>
      </w:r>
      <w:r w:rsidRPr="00FF2AD8">
        <w:rPr>
          <w:sz w:val="28"/>
          <w:szCs w:val="28"/>
        </w:rPr>
        <w:t xml:space="preserve">. It uniquely positions the country as a </w:t>
      </w:r>
      <w:r w:rsidRPr="00FF2AD8">
        <w:rPr>
          <w:b/>
          <w:bCs/>
          <w:sz w:val="28"/>
          <w:szCs w:val="28"/>
        </w:rPr>
        <w:t>manufacturing hub</w:t>
      </w:r>
      <w:r w:rsidRPr="00FF2AD8">
        <w:rPr>
          <w:sz w:val="28"/>
          <w:szCs w:val="28"/>
        </w:rPr>
        <w:t xml:space="preserve"> for the D-8, offering tangible cooperation in </w:t>
      </w:r>
      <w:r w:rsidRPr="00FF2AD8">
        <w:rPr>
          <w:b/>
          <w:bCs/>
          <w:sz w:val="28"/>
          <w:szCs w:val="28"/>
        </w:rPr>
        <w:t>vaccine production</w:t>
      </w:r>
      <w:r w:rsidRPr="00FF2AD8">
        <w:rPr>
          <w:sz w:val="28"/>
          <w:szCs w:val="28"/>
        </w:rPr>
        <w:t xml:space="preserve"> and </w:t>
      </w:r>
      <w:r w:rsidRPr="00FF2AD8">
        <w:rPr>
          <w:b/>
          <w:bCs/>
          <w:sz w:val="28"/>
          <w:szCs w:val="28"/>
        </w:rPr>
        <w:t>medical device supply chains</w:t>
      </w:r>
      <w:r w:rsidRPr="00FF2AD8">
        <w:rPr>
          <w:sz w:val="28"/>
          <w:szCs w:val="28"/>
        </w:rPr>
        <w:t xml:space="preserve"> to enhance regional </w:t>
      </w:r>
      <w:r w:rsidRPr="00FF2AD8">
        <w:rPr>
          <w:sz w:val="28"/>
          <w:szCs w:val="28"/>
        </w:rPr>
        <w:lastRenderedPageBreak/>
        <w:t xml:space="preserve">self-reliance. The strategic roadmap pragmatically balances ambitious digital health goals with the acknowledgment of </w:t>
      </w:r>
      <w:r w:rsidRPr="00FF2AD8">
        <w:rPr>
          <w:b/>
          <w:bCs/>
          <w:sz w:val="28"/>
          <w:szCs w:val="28"/>
        </w:rPr>
        <w:t>geographic disparities</w:t>
      </w:r>
      <w:r w:rsidRPr="00FF2AD8">
        <w:rPr>
          <w:sz w:val="28"/>
          <w:szCs w:val="28"/>
        </w:rPr>
        <w:t xml:space="preserve"> across its archipelago. Overall, it is a forward-looking proposal that effectively combines legislative reform with concrete </w:t>
      </w:r>
      <w:r w:rsidRPr="00FF2AD8">
        <w:rPr>
          <w:b/>
          <w:bCs/>
          <w:sz w:val="28"/>
          <w:szCs w:val="28"/>
        </w:rPr>
        <w:t>industrial contributions</w:t>
      </w:r>
      <w:r w:rsidRPr="00FF2AD8">
        <w:rPr>
          <w:sz w:val="28"/>
          <w:szCs w:val="28"/>
        </w:rPr>
        <w:t xml:space="preserve"> to health security.</w:t>
      </w:r>
    </w:p>
    <w:p w14:paraId="119A0585" w14:textId="77777777" w:rsidR="00FF2AD8" w:rsidRPr="00FF2AD8" w:rsidRDefault="00FF2AD8" w:rsidP="00FF2AD8">
      <w:pPr>
        <w:rPr>
          <w:b/>
          <w:bCs/>
          <w:sz w:val="28"/>
          <w:szCs w:val="28"/>
        </w:rPr>
      </w:pPr>
      <w:r w:rsidRPr="00FF2AD8">
        <w:rPr>
          <w:b/>
          <w:bCs/>
          <w:sz w:val="28"/>
          <w:szCs w:val="28"/>
        </w:rPr>
        <w:t>Iran</w:t>
      </w:r>
    </w:p>
    <w:p w14:paraId="5CD27D6E" w14:textId="77777777" w:rsidR="00FF2AD8" w:rsidRPr="00FF2AD8" w:rsidRDefault="00FF2AD8" w:rsidP="00FF2AD8">
      <w:pPr>
        <w:rPr>
          <w:sz w:val="28"/>
          <w:szCs w:val="28"/>
        </w:rPr>
      </w:pPr>
      <w:r w:rsidRPr="00FF2AD8">
        <w:rPr>
          <w:sz w:val="28"/>
          <w:szCs w:val="28"/>
        </w:rPr>
        <w:t xml:space="preserve">Iran’s presentation leverages its renowned </w:t>
      </w:r>
      <w:r w:rsidRPr="00FF2AD8">
        <w:rPr>
          <w:b/>
          <w:bCs/>
          <w:sz w:val="28"/>
          <w:szCs w:val="28"/>
        </w:rPr>
        <w:t>"</w:t>
      </w:r>
      <w:proofErr w:type="spellStart"/>
      <w:r w:rsidRPr="00FF2AD8">
        <w:rPr>
          <w:b/>
          <w:bCs/>
          <w:sz w:val="28"/>
          <w:szCs w:val="28"/>
        </w:rPr>
        <w:t>Behvarz</w:t>
      </w:r>
      <w:proofErr w:type="spellEnd"/>
      <w:r w:rsidRPr="00FF2AD8">
        <w:rPr>
          <w:b/>
          <w:bCs/>
          <w:sz w:val="28"/>
          <w:szCs w:val="28"/>
        </w:rPr>
        <w:t>" community health model</w:t>
      </w:r>
      <w:r w:rsidRPr="00FF2AD8">
        <w:rPr>
          <w:sz w:val="28"/>
          <w:szCs w:val="28"/>
        </w:rPr>
        <w:t xml:space="preserve"> and the </w:t>
      </w:r>
      <w:r w:rsidRPr="00FF2AD8">
        <w:rPr>
          <w:b/>
          <w:bCs/>
          <w:sz w:val="28"/>
          <w:szCs w:val="28"/>
        </w:rPr>
        <w:t>"Ira-PEN" program</w:t>
      </w:r>
      <w:r w:rsidRPr="00FF2AD8">
        <w:rPr>
          <w:sz w:val="28"/>
          <w:szCs w:val="28"/>
        </w:rPr>
        <w:t xml:space="preserve"> to offer the D-8 a proven blueprint for integrating </w:t>
      </w:r>
      <w:r w:rsidRPr="00FF2AD8">
        <w:rPr>
          <w:b/>
          <w:bCs/>
          <w:sz w:val="28"/>
          <w:szCs w:val="28"/>
        </w:rPr>
        <w:t>NCD management into primary care</w:t>
      </w:r>
      <w:r w:rsidRPr="00FF2AD8">
        <w:rPr>
          <w:sz w:val="28"/>
          <w:szCs w:val="28"/>
        </w:rPr>
        <w:t xml:space="preserve">. It distinguishes itself with concrete institutional proposals, specifically the establishment of a </w:t>
      </w:r>
      <w:r w:rsidRPr="00FF2AD8">
        <w:rPr>
          <w:b/>
          <w:bCs/>
          <w:sz w:val="28"/>
          <w:szCs w:val="28"/>
        </w:rPr>
        <w:t>D-8 Public Health Preparedness Network</w:t>
      </w:r>
      <w:r w:rsidRPr="00FF2AD8">
        <w:rPr>
          <w:sz w:val="28"/>
          <w:szCs w:val="28"/>
        </w:rPr>
        <w:t xml:space="preserve"> and a </w:t>
      </w:r>
      <w:r w:rsidRPr="00FF2AD8">
        <w:rPr>
          <w:b/>
          <w:bCs/>
          <w:sz w:val="28"/>
          <w:szCs w:val="28"/>
        </w:rPr>
        <w:t>Technical Coordination Center in Tehran</w:t>
      </w:r>
      <w:r w:rsidRPr="00FF2AD8">
        <w:rPr>
          <w:sz w:val="28"/>
          <w:szCs w:val="28"/>
        </w:rPr>
        <w:t xml:space="preserve">. The roadmap effectively bridges traditional disease control with modern challenges like </w:t>
      </w:r>
      <w:r w:rsidRPr="00FF2AD8">
        <w:rPr>
          <w:b/>
          <w:bCs/>
          <w:sz w:val="28"/>
          <w:szCs w:val="28"/>
        </w:rPr>
        <w:t>climate adaptation</w:t>
      </w:r>
      <w:r w:rsidRPr="00FF2AD8">
        <w:rPr>
          <w:sz w:val="28"/>
          <w:szCs w:val="28"/>
        </w:rPr>
        <w:t xml:space="preserve">, positioning Iran as a potential regional hub for </w:t>
      </w:r>
      <w:r w:rsidRPr="00FF2AD8">
        <w:rPr>
          <w:b/>
          <w:bCs/>
          <w:sz w:val="28"/>
          <w:szCs w:val="28"/>
        </w:rPr>
        <w:t>workforce training</w:t>
      </w:r>
      <w:r w:rsidRPr="00FF2AD8">
        <w:rPr>
          <w:sz w:val="28"/>
          <w:szCs w:val="28"/>
        </w:rPr>
        <w:t xml:space="preserve"> and emergency response. Overall, this is a highly </w:t>
      </w:r>
      <w:r w:rsidRPr="00FF2AD8">
        <w:rPr>
          <w:b/>
          <w:bCs/>
          <w:sz w:val="28"/>
          <w:szCs w:val="28"/>
        </w:rPr>
        <w:t>operational proposal</w:t>
      </w:r>
      <w:r w:rsidRPr="00FF2AD8">
        <w:rPr>
          <w:sz w:val="28"/>
          <w:szCs w:val="28"/>
        </w:rPr>
        <w:t xml:space="preserve"> that seeks to transform national success in grassroots healthcare into a collective regional asset.</w:t>
      </w:r>
    </w:p>
    <w:p w14:paraId="1222D50F" w14:textId="77777777" w:rsidR="00FF2AD8" w:rsidRPr="00FF2AD8" w:rsidRDefault="00FF2AD8" w:rsidP="00FF2AD8">
      <w:pPr>
        <w:rPr>
          <w:b/>
          <w:bCs/>
          <w:sz w:val="28"/>
          <w:szCs w:val="28"/>
        </w:rPr>
      </w:pPr>
      <w:r w:rsidRPr="00FF2AD8">
        <w:rPr>
          <w:b/>
          <w:bCs/>
          <w:sz w:val="28"/>
          <w:szCs w:val="28"/>
        </w:rPr>
        <w:t>Malaysia</w:t>
      </w:r>
    </w:p>
    <w:p w14:paraId="5D5449BC" w14:textId="77777777" w:rsidR="00FF2AD8" w:rsidRPr="00EC5544" w:rsidRDefault="00FF2AD8" w:rsidP="00FF2AD8">
      <w:pPr>
        <w:rPr>
          <w:sz w:val="28"/>
          <w:szCs w:val="28"/>
        </w:rPr>
      </w:pPr>
      <w:r w:rsidRPr="00FF2AD8">
        <w:rPr>
          <w:sz w:val="28"/>
          <w:szCs w:val="28"/>
        </w:rPr>
        <w:t xml:space="preserve">This presentation stands out for its </w:t>
      </w:r>
      <w:r w:rsidRPr="00FF2AD8">
        <w:rPr>
          <w:b/>
          <w:bCs/>
          <w:sz w:val="28"/>
          <w:szCs w:val="28"/>
        </w:rPr>
        <w:t>comprehensive strategic vision</w:t>
      </w:r>
      <w:r w:rsidRPr="00FF2AD8">
        <w:rPr>
          <w:sz w:val="28"/>
          <w:szCs w:val="28"/>
        </w:rPr>
        <w:t xml:space="preserve">, anchored by the </w:t>
      </w:r>
      <w:r w:rsidRPr="00FF2AD8">
        <w:rPr>
          <w:b/>
          <w:bCs/>
          <w:sz w:val="28"/>
          <w:szCs w:val="28"/>
        </w:rPr>
        <w:t>"</w:t>
      </w:r>
      <w:proofErr w:type="spellStart"/>
      <w:r w:rsidRPr="00FF2AD8">
        <w:rPr>
          <w:b/>
          <w:bCs/>
          <w:sz w:val="28"/>
          <w:szCs w:val="28"/>
        </w:rPr>
        <w:t>MyNAPHS</w:t>
      </w:r>
      <w:proofErr w:type="spellEnd"/>
      <w:r w:rsidRPr="00FF2AD8">
        <w:rPr>
          <w:b/>
          <w:bCs/>
          <w:sz w:val="28"/>
          <w:szCs w:val="28"/>
        </w:rPr>
        <w:t xml:space="preserve"> 2025-2030"</w:t>
      </w:r>
      <w:r w:rsidRPr="00FF2AD8">
        <w:rPr>
          <w:sz w:val="28"/>
          <w:szCs w:val="28"/>
        </w:rPr>
        <w:t xml:space="preserve"> roadmap and the Health White Paper, demonstrating a mature public health architecture capable of bridging national resilience with </w:t>
      </w:r>
      <w:r w:rsidRPr="00FF2AD8">
        <w:rPr>
          <w:b/>
          <w:bCs/>
          <w:sz w:val="28"/>
          <w:szCs w:val="28"/>
        </w:rPr>
        <w:t>regional health diplomacy</w:t>
      </w:r>
      <w:r w:rsidRPr="00FF2AD8">
        <w:rPr>
          <w:sz w:val="28"/>
          <w:szCs w:val="28"/>
        </w:rPr>
        <w:t xml:space="preserve">. Malaysia effectively leverages its </w:t>
      </w:r>
      <w:r w:rsidRPr="00FF2AD8">
        <w:rPr>
          <w:b/>
          <w:bCs/>
          <w:sz w:val="28"/>
          <w:szCs w:val="28"/>
        </w:rPr>
        <w:t>"Whole-of-Government" success</w:t>
      </w:r>
      <w:r w:rsidRPr="00FF2AD8">
        <w:rPr>
          <w:sz w:val="28"/>
          <w:szCs w:val="28"/>
        </w:rPr>
        <w:t xml:space="preserve"> in COVID-19 and NCD management to offer the D-8 concrete innovations, such as a proposed </w:t>
      </w:r>
      <w:r w:rsidRPr="00FF2AD8">
        <w:rPr>
          <w:b/>
          <w:bCs/>
          <w:sz w:val="28"/>
          <w:szCs w:val="28"/>
        </w:rPr>
        <w:t>NCD Data Observatory</w:t>
      </w:r>
      <w:r w:rsidRPr="00FF2AD8">
        <w:rPr>
          <w:sz w:val="28"/>
          <w:szCs w:val="28"/>
        </w:rPr>
        <w:t xml:space="preserve"> and </w:t>
      </w:r>
      <w:r w:rsidRPr="00FF2AD8">
        <w:rPr>
          <w:b/>
          <w:bCs/>
          <w:sz w:val="28"/>
          <w:szCs w:val="28"/>
        </w:rPr>
        <w:t>behavioral insight models</w:t>
      </w:r>
      <w:r w:rsidRPr="00FF2AD8">
        <w:rPr>
          <w:sz w:val="28"/>
          <w:szCs w:val="28"/>
        </w:rPr>
        <w:t xml:space="preserve">. The slides balance technical depth with clear diplomatic goals, positioning Malaysia as a pivotal leader for unifying </w:t>
      </w:r>
      <w:r w:rsidRPr="00FF2AD8">
        <w:rPr>
          <w:b/>
          <w:bCs/>
          <w:sz w:val="28"/>
          <w:szCs w:val="28"/>
        </w:rPr>
        <w:t>regional health security</w:t>
      </w:r>
      <w:r w:rsidRPr="00FF2AD8">
        <w:rPr>
          <w:sz w:val="28"/>
          <w:szCs w:val="28"/>
        </w:rPr>
        <w:t xml:space="preserve"> and </w:t>
      </w:r>
      <w:r w:rsidRPr="00FF2AD8">
        <w:rPr>
          <w:b/>
          <w:bCs/>
          <w:sz w:val="28"/>
          <w:szCs w:val="28"/>
        </w:rPr>
        <w:t>digital surveillance standards</w:t>
      </w:r>
      <w:r w:rsidRPr="00FF2AD8">
        <w:rPr>
          <w:sz w:val="28"/>
          <w:szCs w:val="28"/>
        </w:rPr>
        <w:t xml:space="preserve">. Overall, it is a highly structured proposal that pragmatically identifies gaps in zoonosis control while offering substantial expertise in </w:t>
      </w:r>
      <w:r w:rsidRPr="00FF2AD8">
        <w:rPr>
          <w:b/>
          <w:bCs/>
          <w:sz w:val="28"/>
          <w:szCs w:val="28"/>
        </w:rPr>
        <w:t>policy harmonization</w:t>
      </w:r>
      <w:r w:rsidRPr="00FF2AD8">
        <w:rPr>
          <w:sz w:val="28"/>
          <w:szCs w:val="28"/>
        </w:rPr>
        <w:t xml:space="preserve"> and digital health tools.</w:t>
      </w:r>
    </w:p>
    <w:p w14:paraId="47D5FD18" w14:textId="76FDD24B" w:rsidR="00FF2AD8" w:rsidRPr="00EC5544" w:rsidRDefault="00FF2AD8" w:rsidP="00FF2AD8">
      <w:pPr>
        <w:rPr>
          <w:sz w:val="28"/>
          <w:szCs w:val="28"/>
        </w:rPr>
      </w:pPr>
      <w:r w:rsidRPr="00EC5544">
        <w:rPr>
          <w:sz w:val="28"/>
          <w:szCs w:val="28"/>
        </w:rPr>
        <w:t xml:space="preserve">Nigeria </w:t>
      </w:r>
      <w:r w:rsidRPr="00EC5544">
        <w:rPr>
          <w:sz w:val="28"/>
          <w:szCs w:val="28"/>
        </w:rPr>
        <w:t xml:space="preserve">  Null</w:t>
      </w:r>
    </w:p>
    <w:p w14:paraId="775B6F7C" w14:textId="758EA2E1" w:rsidR="00FF2AD8" w:rsidRPr="00EC5544" w:rsidRDefault="00FF2AD8" w:rsidP="00FF2AD8">
      <w:pPr>
        <w:pBdr>
          <w:top w:val="single" w:sz="6" w:space="1" w:color="auto"/>
          <w:bottom w:val="single" w:sz="6" w:space="1" w:color="auto"/>
        </w:pBdr>
        <w:rPr>
          <w:sz w:val="28"/>
          <w:szCs w:val="28"/>
        </w:rPr>
      </w:pPr>
      <w:r w:rsidRPr="00EC5544">
        <w:rPr>
          <w:sz w:val="28"/>
          <w:szCs w:val="28"/>
        </w:rPr>
        <w:t>Pakistan</w:t>
      </w:r>
      <w:r w:rsidRPr="00EC5544">
        <w:rPr>
          <w:sz w:val="28"/>
          <w:szCs w:val="28"/>
        </w:rPr>
        <w:t xml:space="preserve">   Null</w:t>
      </w:r>
    </w:p>
    <w:p w14:paraId="117EC847" w14:textId="77777777" w:rsidR="00FF2AD8" w:rsidRPr="00FF2AD8" w:rsidRDefault="00FF2AD8" w:rsidP="00FF2AD8">
      <w:pPr>
        <w:rPr>
          <w:sz w:val="28"/>
          <w:szCs w:val="28"/>
        </w:rPr>
      </w:pPr>
    </w:p>
    <w:p w14:paraId="059D8E5D" w14:textId="77777777" w:rsidR="00FF2AD8" w:rsidRPr="00FF2AD8" w:rsidRDefault="00FF2AD8" w:rsidP="00FF2AD8">
      <w:pPr>
        <w:rPr>
          <w:b/>
          <w:bCs/>
          <w:sz w:val="28"/>
          <w:szCs w:val="28"/>
        </w:rPr>
      </w:pPr>
      <w:r w:rsidRPr="00FF2AD8">
        <w:rPr>
          <w:b/>
          <w:bCs/>
          <w:sz w:val="28"/>
          <w:szCs w:val="28"/>
        </w:rPr>
        <w:t>Türkiye</w:t>
      </w:r>
    </w:p>
    <w:p w14:paraId="086B29D4" w14:textId="77777777" w:rsidR="00FF2AD8" w:rsidRPr="00FF2AD8" w:rsidRDefault="00FF2AD8" w:rsidP="00FF2AD8">
      <w:pPr>
        <w:rPr>
          <w:sz w:val="28"/>
          <w:szCs w:val="28"/>
        </w:rPr>
      </w:pPr>
      <w:r w:rsidRPr="00FF2AD8">
        <w:rPr>
          <w:sz w:val="28"/>
          <w:szCs w:val="28"/>
        </w:rPr>
        <w:t xml:space="preserve">This presentation stands out for its </w:t>
      </w:r>
      <w:r w:rsidRPr="00FF2AD8">
        <w:rPr>
          <w:b/>
          <w:bCs/>
          <w:sz w:val="28"/>
          <w:szCs w:val="28"/>
        </w:rPr>
        <w:t>advanced technological integration</w:t>
      </w:r>
      <w:r w:rsidRPr="00FF2AD8">
        <w:rPr>
          <w:sz w:val="28"/>
          <w:szCs w:val="28"/>
        </w:rPr>
        <w:t xml:space="preserve">, particularly the </w:t>
      </w:r>
      <w:r w:rsidRPr="00FF2AD8">
        <w:rPr>
          <w:b/>
          <w:bCs/>
          <w:sz w:val="28"/>
          <w:szCs w:val="28"/>
        </w:rPr>
        <w:t>QR-code-based Vaccine Tracking System (ATS)</w:t>
      </w:r>
      <w:r w:rsidRPr="00FF2AD8">
        <w:rPr>
          <w:sz w:val="28"/>
          <w:szCs w:val="28"/>
        </w:rPr>
        <w:t xml:space="preserve"> and comprehensive </w:t>
      </w:r>
      <w:r w:rsidRPr="00FF2AD8">
        <w:rPr>
          <w:b/>
          <w:bCs/>
          <w:sz w:val="28"/>
          <w:szCs w:val="28"/>
        </w:rPr>
        <w:t>electronic surveillance networks</w:t>
      </w:r>
      <w:r w:rsidRPr="00FF2AD8">
        <w:rPr>
          <w:sz w:val="28"/>
          <w:szCs w:val="28"/>
        </w:rPr>
        <w:t xml:space="preserve"> like İZCİ. Turkey effectively leverages its success in </w:t>
      </w:r>
      <w:r w:rsidRPr="00FF2AD8">
        <w:rPr>
          <w:b/>
          <w:bCs/>
          <w:sz w:val="28"/>
          <w:szCs w:val="28"/>
        </w:rPr>
        <w:t>malaria elimination</w:t>
      </w:r>
      <w:r w:rsidRPr="00FF2AD8">
        <w:rPr>
          <w:sz w:val="28"/>
          <w:szCs w:val="28"/>
        </w:rPr>
        <w:t xml:space="preserve"> and </w:t>
      </w:r>
      <w:r w:rsidRPr="00FF2AD8">
        <w:rPr>
          <w:b/>
          <w:bCs/>
          <w:sz w:val="28"/>
          <w:szCs w:val="28"/>
        </w:rPr>
        <w:t>migrant health services</w:t>
      </w:r>
      <w:r w:rsidRPr="00FF2AD8">
        <w:rPr>
          <w:sz w:val="28"/>
          <w:szCs w:val="28"/>
        </w:rPr>
        <w:t xml:space="preserve"> to offer the D-8 tangible support in </w:t>
      </w:r>
      <w:r w:rsidRPr="00FF2AD8">
        <w:rPr>
          <w:b/>
          <w:bCs/>
          <w:sz w:val="28"/>
          <w:szCs w:val="28"/>
        </w:rPr>
        <w:t>emergency preparedness</w:t>
      </w:r>
      <w:r w:rsidRPr="00FF2AD8">
        <w:rPr>
          <w:sz w:val="28"/>
          <w:szCs w:val="28"/>
        </w:rPr>
        <w:t xml:space="preserve"> and primary care transformation. The proposal to establish a regional </w:t>
      </w:r>
      <w:r w:rsidRPr="00FF2AD8">
        <w:rPr>
          <w:b/>
          <w:bCs/>
          <w:sz w:val="28"/>
          <w:szCs w:val="28"/>
        </w:rPr>
        <w:t>"Non-Communicable Diseases Network"</w:t>
      </w:r>
      <w:r w:rsidRPr="00FF2AD8">
        <w:rPr>
          <w:sz w:val="28"/>
          <w:szCs w:val="28"/>
        </w:rPr>
        <w:t xml:space="preserve"> and share </w:t>
      </w:r>
      <w:r w:rsidRPr="00FF2AD8">
        <w:rPr>
          <w:b/>
          <w:bCs/>
          <w:sz w:val="28"/>
          <w:szCs w:val="28"/>
        </w:rPr>
        <w:t>digital monitoring tools</w:t>
      </w:r>
      <w:r w:rsidRPr="00FF2AD8">
        <w:rPr>
          <w:sz w:val="28"/>
          <w:szCs w:val="28"/>
        </w:rPr>
        <w:t xml:space="preserve"> is both practical and </w:t>
      </w:r>
      <w:proofErr w:type="gramStart"/>
      <w:r w:rsidRPr="00FF2AD8">
        <w:rPr>
          <w:sz w:val="28"/>
          <w:szCs w:val="28"/>
        </w:rPr>
        <w:t>high-impact</w:t>
      </w:r>
      <w:proofErr w:type="gramEnd"/>
      <w:r w:rsidRPr="00FF2AD8">
        <w:rPr>
          <w:sz w:val="28"/>
          <w:szCs w:val="28"/>
        </w:rPr>
        <w:t xml:space="preserve">. Overall, it positions Turkey as a </w:t>
      </w:r>
      <w:r w:rsidRPr="00FF2AD8">
        <w:rPr>
          <w:b/>
          <w:bCs/>
          <w:sz w:val="28"/>
          <w:szCs w:val="28"/>
        </w:rPr>
        <w:t>technical leader</w:t>
      </w:r>
      <w:r w:rsidRPr="00FF2AD8">
        <w:rPr>
          <w:sz w:val="28"/>
          <w:szCs w:val="28"/>
        </w:rPr>
        <w:t xml:space="preserve"> ready to export its </w:t>
      </w:r>
      <w:r w:rsidRPr="00FF2AD8">
        <w:rPr>
          <w:b/>
          <w:bCs/>
          <w:sz w:val="28"/>
          <w:szCs w:val="28"/>
        </w:rPr>
        <w:t>digital health infrastructure</w:t>
      </w:r>
      <w:r w:rsidRPr="00FF2AD8">
        <w:rPr>
          <w:sz w:val="28"/>
          <w:szCs w:val="28"/>
        </w:rPr>
        <w:t xml:space="preserve"> and field epidemiology expertise to member states.</w:t>
      </w:r>
    </w:p>
    <w:p w14:paraId="53DE3675" w14:textId="77777777" w:rsidR="00FF2AD8" w:rsidRPr="00EC5544" w:rsidRDefault="00FF2AD8" w:rsidP="00FF2AD8">
      <w:pPr>
        <w:rPr>
          <w:sz w:val="28"/>
          <w:szCs w:val="28"/>
        </w:rPr>
      </w:pPr>
    </w:p>
    <w:sectPr w:rsidR="00FF2AD8" w:rsidRPr="00EC55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8E3"/>
    <w:rsid w:val="00091331"/>
    <w:rsid w:val="00255099"/>
    <w:rsid w:val="00561BE6"/>
    <w:rsid w:val="005B4A36"/>
    <w:rsid w:val="005D57A1"/>
    <w:rsid w:val="005F1BF8"/>
    <w:rsid w:val="006719B5"/>
    <w:rsid w:val="00925977"/>
    <w:rsid w:val="0094054B"/>
    <w:rsid w:val="00A76BF6"/>
    <w:rsid w:val="00BE4E37"/>
    <w:rsid w:val="00E57DB2"/>
    <w:rsid w:val="00EC5544"/>
    <w:rsid w:val="00EE6334"/>
    <w:rsid w:val="00F058E3"/>
    <w:rsid w:val="00F618A6"/>
    <w:rsid w:val="00FF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2E5A10"/>
  <w15:chartTrackingRefBased/>
  <w15:docId w15:val="{15C87904-E7F6-4E66-B1BF-B8AF81C0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58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58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58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58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58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58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58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58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58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58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58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8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8E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58E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58E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58E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58E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58E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58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58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58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58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58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58E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58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58E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58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58E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58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587</Words>
  <Characters>3854</Characters>
  <Application>Microsoft Office Word</Application>
  <DocSecurity>0</DocSecurity>
  <Lines>71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 Kamal Mohamed NourAlDin</dc:creator>
  <cp:keywords/>
  <dc:description/>
  <cp:lastModifiedBy>Marwa Kamal Mohamed NourAlDin</cp:lastModifiedBy>
  <cp:revision>1</cp:revision>
  <cp:lastPrinted>2025-11-17T07:49:00Z</cp:lastPrinted>
  <dcterms:created xsi:type="dcterms:W3CDTF">2025-11-17T07:28:00Z</dcterms:created>
  <dcterms:modified xsi:type="dcterms:W3CDTF">2025-11-17T07:50:00Z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f03dd270-6a7a-43ef-80db-82a282b9c802</vt:lpwstr>
  </property>
</Properties>
</file>